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AAF" w14:textId="38DCC0F0" w:rsidR="005F0F0D" w:rsidRDefault="005F0F0D" w:rsidP="005F0F0D">
      <w:pPr>
        <w:jc w:val="center"/>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辽宁省公共资源中介超市</w:t>
      </w:r>
      <w:r>
        <w:rPr>
          <w:rFonts w:ascii="仿宋_GB2312" w:eastAsia="仿宋_GB2312" w:hAnsi="仿宋" w:cs="仿宋" w:hint="eastAsia"/>
          <w:b/>
          <w:color w:val="000000"/>
          <w:sz w:val="32"/>
          <w:szCs w:val="32"/>
        </w:rPr>
        <w:t>征集相关要求</w:t>
      </w:r>
    </w:p>
    <w:p w14:paraId="41BB0F4F"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一、中介服务征集范围</w:t>
      </w:r>
    </w:p>
    <w:p w14:paraId="40472B55"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造价咨询服务、拍卖代理机构、资产评估机构、招标代理机构</w:t>
      </w:r>
    </w:p>
    <w:p w14:paraId="0556295C"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二、征集条件</w:t>
      </w:r>
    </w:p>
    <w:p w14:paraId="557D5ADA"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1.经依法登记设立，具有独立法人资格，能提供征集范围内的中介服务，且具备相应的资质要求；</w:t>
      </w:r>
    </w:p>
    <w:p w14:paraId="45135262"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2.出具的报告应具有相应的法律效力，能独立承担相应的法律责任；</w:t>
      </w:r>
    </w:p>
    <w:p w14:paraId="114C56BE"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3.有健全的执业规则以及其他相应的管理制度；</w:t>
      </w:r>
    </w:p>
    <w:p w14:paraId="38A86208"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4.环境影响评价信用平台两年内无不良信用记录；</w:t>
      </w:r>
    </w:p>
    <w:p w14:paraId="2EC5B0C9"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5.符合法律、法规规定的其他条件。</w:t>
      </w:r>
    </w:p>
    <w:p w14:paraId="711BEDBA"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三、入驻平台注册网址</w:t>
      </w:r>
    </w:p>
    <w:p w14:paraId="577BE930"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hyperlink r:id="rId6" w:history="1">
        <w:r>
          <w:rPr>
            <w:rFonts w:ascii="仿宋_GB2312" w:eastAsia="仿宋_GB2312" w:hAnsi="仿宋" w:cs="仿宋"/>
            <w:color w:val="000000"/>
            <w:sz w:val="32"/>
            <w:szCs w:val="32"/>
          </w:rPr>
          <w:t>https://www.lnsggzy.com/PSPBidder/huiyuaninfomis2/pages/huiyuanregister/register</w:t>
        </w:r>
      </w:hyperlink>
    </w:p>
    <w:p w14:paraId="47ADB093"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四、中介服务事项审核</w:t>
      </w:r>
    </w:p>
    <w:p w14:paraId="6D5BE4F2"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中心将在中介机构征集期结束后对中介机构申请的中介服务事项进行统一审核操作。</w:t>
      </w:r>
    </w:p>
    <w:p w14:paraId="796B072E"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五、入驻机构信息库报送资料</w:t>
      </w:r>
    </w:p>
    <w:p w14:paraId="19FF65E0"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1.辽宁省公共资源“中介服务超市”入驻机构信息</w:t>
      </w:r>
    </w:p>
    <w:p w14:paraId="75F40715"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2.入驻机构（企业）营业执照（加盖公章）</w:t>
      </w:r>
    </w:p>
    <w:p w14:paraId="2DC0A020"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3.入驻机构（企业）资质证书（加盖公章）</w:t>
      </w:r>
    </w:p>
    <w:p w14:paraId="51CBA9E4"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4.入驻机构（企业）执业人员职业资格证（加盖公章）</w:t>
      </w:r>
    </w:p>
    <w:p w14:paraId="0D41677F" w14:textId="77777777" w:rsidR="005F0F0D" w:rsidRDefault="005F0F0D" w:rsidP="005F0F0D">
      <w:pPr>
        <w:widowControl/>
        <w:spacing w:after="120" w:line="480" w:lineRule="auto"/>
        <w:ind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5.其他证件</w:t>
      </w:r>
    </w:p>
    <w:p w14:paraId="212C3A8C" w14:textId="77777777" w:rsidR="005F0F0D" w:rsidRDefault="005F0F0D" w:rsidP="005F0F0D">
      <w:pPr>
        <w:rPr>
          <w:szCs w:val="24"/>
        </w:rPr>
      </w:pPr>
    </w:p>
    <w:p w14:paraId="38CEC44F" w14:textId="77777777" w:rsidR="005F0F0D" w:rsidRDefault="005F0F0D" w:rsidP="005F0F0D">
      <w:pPr>
        <w:rPr>
          <w:rFonts w:ascii="仿宋_GB2312" w:eastAsia="仿宋_GB2312" w:hAnsi="仿宋" w:cs="仿宋"/>
          <w:b/>
          <w:color w:val="000000"/>
          <w:sz w:val="32"/>
          <w:szCs w:val="32"/>
        </w:rPr>
      </w:pPr>
    </w:p>
    <w:p w14:paraId="1DCF066C" w14:textId="77777777" w:rsidR="00357AF6" w:rsidRDefault="00357AF6"/>
    <w:sectPr w:rsidR="00357AF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2BF6" w14:textId="77777777" w:rsidR="003A7757" w:rsidRDefault="003A7757" w:rsidP="005F0F0D">
      <w:r>
        <w:separator/>
      </w:r>
    </w:p>
  </w:endnote>
  <w:endnote w:type="continuationSeparator" w:id="0">
    <w:p w14:paraId="55784978" w14:textId="77777777" w:rsidR="003A7757" w:rsidRDefault="003A7757" w:rsidP="005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30D1" w14:textId="77777777" w:rsidR="003A7757" w:rsidRDefault="003A7757" w:rsidP="005F0F0D">
      <w:r>
        <w:separator/>
      </w:r>
    </w:p>
  </w:footnote>
  <w:footnote w:type="continuationSeparator" w:id="0">
    <w:p w14:paraId="0EF24DFE" w14:textId="77777777" w:rsidR="003A7757" w:rsidRDefault="003A7757" w:rsidP="005F0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F6"/>
    <w:rsid w:val="00357AF6"/>
    <w:rsid w:val="003A7757"/>
    <w:rsid w:val="005F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242D"/>
  <w15:chartTrackingRefBased/>
  <w15:docId w15:val="{F6F9AF9E-06A9-4529-9DF5-51DA0698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F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F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0F0D"/>
    <w:rPr>
      <w:sz w:val="18"/>
      <w:szCs w:val="18"/>
    </w:rPr>
  </w:style>
  <w:style w:type="paragraph" w:styleId="a5">
    <w:name w:val="footer"/>
    <w:basedOn w:val="a"/>
    <w:link w:val="a6"/>
    <w:uiPriority w:val="99"/>
    <w:unhideWhenUsed/>
    <w:rsid w:val="005F0F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0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nsggzy.com/PSPBidder/huiyuaninfomis2/pages/huiyuanregister/regist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交易中心用户</dc:creator>
  <cp:keywords/>
  <dc:description/>
  <cp:lastModifiedBy>交易中心用户</cp:lastModifiedBy>
  <cp:revision>2</cp:revision>
  <dcterms:created xsi:type="dcterms:W3CDTF">2023-11-30T04:24:00Z</dcterms:created>
  <dcterms:modified xsi:type="dcterms:W3CDTF">2023-11-30T04:25:00Z</dcterms:modified>
</cp:coreProperties>
</file>